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D7E" w:rsidRDefault="00977D7E" w:rsidP="00977D7E">
      <w:pPr>
        <w:pStyle w:val="CRCoverPage"/>
        <w:tabs>
          <w:tab w:val="right" w:pos="9639"/>
        </w:tabs>
        <w:spacing w:after="0"/>
        <w:rPr>
          <w:b/>
          <w:i/>
          <w:noProof/>
          <w:sz w:val="28"/>
        </w:rPr>
      </w:pPr>
      <w:r>
        <w:rPr>
          <w:b/>
          <w:noProof/>
          <w:sz w:val="24"/>
          <w:lang w:val="en-US"/>
        </w:rPr>
        <w:t>3GPP TSG-RAN WG2 #107</w:t>
      </w:r>
      <w:r>
        <w:rPr>
          <w:b/>
          <w:i/>
          <w:noProof/>
          <w:sz w:val="28"/>
        </w:rPr>
        <w:tab/>
        <w:t>R2-19</w:t>
      </w:r>
      <w:r w:rsidR="006E0328">
        <w:rPr>
          <w:b/>
          <w:i/>
          <w:noProof/>
          <w:sz w:val="28"/>
        </w:rPr>
        <w:t>11</w:t>
      </w:r>
      <w:r w:rsidR="00F32E26">
        <w:rPr>
          <w:b/>
          <w:i/>
          <w:noProof/>
          <w:sz w:val="28"/>
        </w:rPr>
        <w:t>470</w:t>
      </w:r>
    </w:p>
    <w:p w:rsidR="00DE2995" w:rsidRPr="00DE2995" w:rsidRDefault="00977D7E" w:rsidP="00977D7E">
      <w:pPr>
        <w:pStyle w:val="CRCoverPage"/>
        <w:outlineLvl w:val="0"/>
        <w:rPr>
          <w:b/>
          <w:noProof/>
          <w:sz w:val="24"/>
        </w:rPr>
      </w:pPr>
      <w:r>
        <w:rPr>
          <w:b/>
          <w:noProof/>
          <w:sz w:val="24"/>
          <w:lang w:eastAsia="ko-KR"/>
        </w:rPr>
        <w:t>Prague</w:t>
      </w:r>
      <w:r>
        <w:rPr>
          <w:rFonts w:hint="eastAsia"/>
          <w:b/>
          <w:noProof/>
          <w:sz w:val="24"/>
          <w:lang w:eastAsia="ko-KR"/>
        </w:rPr>
        <w:t xml:space="preserve">, </w:t>
      </w:r>
      <w:r>
        <w:rPr>
          <w:b/>
          <w:noProof/>
          <w:sz w:val="24"/>
          <w:lang w:eastAsia="ko-KR"/>
        </w:rPr>
        <w:t>Czech Republic</w:t>
      </w:r>
      <w:r>
        <w:rPr>
          <w:rFonts w:hint="eastAsia"/>
          <w:b/>
          <w:noProof/>
          <w:sz w:val="24"/>
          <w:lang w:eastAsia="ko-KR"/>
        </w:rPr>
        <w:t xml:space="preserve">, </w:t>
      </w:r>
      <w:r>
        <w:rPr>
          <w:b/>
          <w:noProof/>
          <w:sz w:val="24"/>
          <w:lang w:eastAsia="ko-KR"/>
        </w:rPr>
        <w:t>August</w:t>
      </w:r>
      <w:r>
        <w:rPr>
          <w:rFonts w:hint="eastAsia"/>
          <w:b/>
          <w:noProof/>
          <w:sz w:val="24"/>
          <w:lang w:eastAsia="ko-KR"/>
        </w:rPr>
        <w:t xml:space="preserve"> </w:t>
      </w:r>
      <w:r>
        <w:rPr>
          <w:b/>
          <w:noProof/>
          <w:sz w:val="24"/>
          <w:lang w:eastAsia="ko-KR"/>
        </w:rPr>
        <w:t>26</w:t>
      </w:r>
      <w:r>
        <w:rPr>
          <w:b/>
          <w:noProof/>
          <w:sz w:val="24"/>
        </w:rPr>
        <w:t xml:space="preserve"> – August 30, 2019</w:t>
      </w:r>
      <w:r>
        <w:rPr>
          <w:b/>
          <w:noProof/>
          <w:sz w:val="24"/>
        </w:rPr>
        <w:tab/>
      </w:r>
      <w:r>
        <w:rPr>
          <w:b/>
          <w:noProof/>
          <w:sz w:val="24"/>
        </w:rPr>
        <w:tab/>
      </w:r>
      <w:r w:rsidR="0033231A">
        <w:rPr>
          <w:b/>
          <w:noProof/>
          <w:sz w:val="24"/>
        </w:rPr>
        <w:t xml:space="preserve">    </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C90E8C">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C7636C" w:rsidRPr="00C7636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77D7E">
        <w:rPr>
          <w:rFonts w:ascii="Arial" w:hAnsi="Arial"/>
          <w:sz w:val="24"/>
          <w:lang w:val="en-US" w:eastAsia="ko-KR"/>
        </w:rPr>
        <w:t>Need for</w:t>
      </w:r>
      <w:r w:rsidR="003A0A74">
        <w:rPr>
          <w:rFonts w:ascii="Arial" w:hAnsi="Arial" w:hint="eastAsia"/>
          <w:sz w:val="24"/>
          <w:lang w:val="en-US" w:eastAsia="ko-KR"/>
        </w:rPr>
        <w:t xml:space="preserve"> </w:t>
      </w:r>
      <w:r w:rsidR="00467780">
        <w:rPr>
          <w:rFonts w:ascii="Arial" w:hAnsi="Arial"/>
          <w:sz w:val="24"/>
          <w:lang w:val="en-US" w:eastAsia="ko-KR"/>
        </w:rPr>
        <w:t xml:space="preserve">Primary path in </w:t>
      </w:r>
      <w:r w:rsidR="002934BE">
        <w:rPr>
          <w:rFonts w:ascii="Arial" w:hAnsi="Arial"/>
          <w:sz w:val="24"/>
          <w:lang w:val="en-US" w:eastAsia="ko-KR"/>
        </w:rPr>
        <w:t>PD</w:t>
      </w:r>
      <w:bookmarkStart w:id="1" w:name="_GoBack"/>
      <w:bookmarkEnd w:id="1"/>
      <w:r w:rsidR="002934BE">
        <w:rPr>
          <w:rFonts w:ascii="Arial" w:hAnsi="Arial"/>
          <w:sz w:val="24"/>
          <w:lang w:val="en-US" w:eastAsia="ko-KR"/>
        </w:rPr>
        <w:t>CP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467780" w:rsidRDefault="00467780" w:rsidP="00C7636C">
      <w:pPr>
        <w:rPr>
          <w:sz w:val="22"/>
          <w:lang w:val="en-US" w:eastAsia="ko-KR"/>
        </w:rPr>
      </w:pPr>
      <w:r>
        <w:rPr>
          <w:rFonts w:hint="eastAsia"/>
          <w:sz w:val="22"/>
          <w:lang w:val="en-US" w:eastAsia="ko-KR"/>
        </w:rPr>
        <w:t xml:space="preserve">This document discusses whether the concept of </w:t>
      </w:r>
      <w:r>
        <w:rPr>
          <w:sz w:val="22"/>
          <w:lang w:val="en-US" w:eastAsia="ko-KR"/>
        </w:rPr>
        <w:t>“Primary path” is still needed in IIOT.</w:t>
      </w:r>
    </w:p>
    <w:p w:rsidR="001C2863" w:rsidRPr="003A0A74"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467780" w:rsidRDefault="00467780" w:rsidP="001C2863">
      <w:pPr>
        <w:rPr>
          <w:rFonts w:eastAsia="맑은 고딕"/>
          <w:sz w:val="22"/>
          <w:szCs w:val="22"/>
          <w:lang w:eastAsia="ko-KR"/>
        </w:rPr>
      </w:pPr>
      <w:r>
        <w:rPr>
          <w:sz w:val="22"/>
          <w:lang w:val="en-US" w:eastAsia="ko-KR"/>
        </w:rPr>
        <w:t>In</w:t>
      </w:r>
      <w:r>
        <w:rPr>
          <w:rFonts w:hint="eastAsia"/>
          <w:sz w:val="22"/>
          <w:lang w:val="en-US" w:eastAsia="ko-KR"/>
        </w:rPr>
        <w:t xml:space="preserve"> LTE Rel-12 Dual Connectivity, the concept of </w:t>
      </w:r>
      <w:r>
        <w:rPr>
          <w:sz w:val="22"/>
          <w:lang w:val="en-US" w:eastAsia="ko-KR"/>
        </w:rPr>
        <w:t>“</w:t>
      </w:r>
      <w:r>
        <w:rPr>
          <w:rFonts w:hint="eastAsia"/>
          <w:sz w:val="22"/>
          <w:lang w:val="en-US" w:eastAsia="ko-KR"/>
        </w:rPr>
        <w:t xml:space="preserve">Primary </w:t>
      </w:r>
      <w:r>
        <w:rPr>
          <w:sz w:val="22"/>
          <w:lang w:val="en-US" w:eastAsia="ko-KR"/>
        </w:rPr>
        <w:t>p</w:t>
      </w:r>
      <w:r>
        <w:rPr>
          <w:rFonts w:hint="eastAsia"/>
          <w:sz w:val="22"/>
          <w:lang w:val="en-US" w:eastAsia="ko-KR"/>
        </w:rPr>
        <w:t>ath</w:t>
      </w:r>
      <w:r>
        <w:rPr>
          <w:sz w:val="22"/>
          <w:lang w:val="en-US" w:eastAsia="ko-KR"/>
        </w:rPr>
        <w:t>” was introduced together with split bearer. The primary path is used to transmit PDCP PDUs when the PDCP data volume is less than a threshold. If the PDCP data volume is larger than the threshold, the PDCP entity submits PDCP PDUs to any RLC entity upon request from lower layer.</w:t>
      </w:r>
    </w:p>
    <w:p w:rsidR="00467780" w:rsidRDefault="00467780" w:rsidP="001C2863">
      <w:pPr>
        <w:rPr>
          <w:rFonts w:eastAsia="맑은 고딕"/>
          <w:sz w:val="22"/>
          <w:szCs w:val="22"/>
          <w:lang w:eastAsia="ko-KR"/>
        </w:rPr>
      </w:pPr>
      <w:r>
        <w:rPr>
          <w:rFonts w:eastAsia="맑은 고딕" w:hint="eastAsia"/>
          <w:sz w:val="22"/>
          <w:szCs w:val="22"/>
          <w:lang w:eastAsia="ko-KR"/>
        </w:rPr>
        <w:t xml:space="preserve">In NR Rel-15, the PDCP duplication was introduced, and the </w:t>
      </w:r>
      <w:r>
        <w:rPr>
          <w:rFonts w:eastAsia="맑은 고딕"/>
          <w:sz w:val="22"/>
          <w:szCs w:val="22"/>
          <w:lang w:eastAsia="ko-KR"/>
        </w:rPr>
        <w:t xml:space="preserve">concept of </w:t>
      </w:r>
      <w:r>
        <w:rPr>
          <w:rFonts w:eastAsia="맑은 고딕" w:hint="eastAsia"/>
          <w:sz w:val="22"/>
          <w:szCs w:val="22"/>
          <w:lang w:eastAsia="ko-KR"/>
        </w:rPr>
        <w:t>primary path</w:t>
      </w:r>
      <w:r w:rsidR="00D95B7F">
        <w:rPr>
          <w:rFonts w:eastAsia="맑은 고딕"/>
          <w:sz w:val="22"/>
          <w:szCs w:val="22"/>
          <w:lang w:eastAsia="ko-KR"/>
        </w:rPr>
        <w:t xml:space="preserve"> was still applied. In PDCP duplication, the primary path is used to transmit PDCP PDUs when CA PDCP duplication is deactivated. In addition, the primary path is also used to transmit PDCP Control PDUs when PDCP duplication is activated.</w:t>
      </w:r>
    </w:p>
    <w:p w:rsidR="00757F57" w:rsidRPr="00494424" w:rsidRDefault="00757F57" w:rsidP="001C2863">
      <w:pPr>
        <w:rPr>
          <w:rFonts w:eastAsia="맑은 고딕"/>
          <w:sz w:val="22"/>
          <w:szCs w:val="22"/>
          <w:lang w:eastAsia="ko-KR"/>
        </w:rPr>
      </w:pPr>
      <w:r>
        <w:rPr>
          <w:rFonts w:eastAsia="맑은 고딕" w:hint="eastAsia"/>
          <w:sz w:val="22"/>
          <w:szCs w:val="22"/>
          <w:lang w:eastAsia="ko-KR"/>
        </w:rPr>
        <w:t>The main reason for applying primary path in PDCP duplication is that it can simplify the MAC CE design.</w:t>
      </w:r>
      <w:r>
        <w:rPr>
          <w:rFonts w:eastAsia="맑은 고딕"/>
          <w:sz w:val="22"/>
          <w:szCs w:val="22"/>
          <w:lang w:eastAsia="ko-KR"/>
        </w:rPr>
        <w:t xml:space="preserve"> With the help of “Primary path”, the MAC CE needs to indicate only activation/deactivation status of the DRB</w:t>
      </w:r>
      <w:r w:rsidR="00494424">
        <w:rPr>
          <w:rFonts w:eastAsia="맑은 고딕"/>
          <w:sz w:val="22"/>
          <w:szCs w:val="22"/>
          <w:lang w:eastAsia="ko-KR"/>
        </w:rPr>
        <w:t>, not which path the DRB should activate/deactivate. Therefore, the duplication activation/deactivation MAC CE was designed in a very simple way, as shown below.</w:t>
      </w:r>
    </w:p>
    <w:tbl>
      <w:tblPr>
        <w:tblStyle w:val="a8"/>
        <w:tblW w:w="0" w:type="auto"/>
        <w:tblLook w:val="04A0" w:firstRow="1" w:lastRow="0" w:firstColumn="1" w:lastColumn="0" w:noHBand="0" w:noVBand="1"/>
      </w:tblPr>
      <w:tblGrid>
        <w:gridCol w:w="9631"/>
      </w:tblGrid>
      <w:tr w:rsidR="00757F57" w:rsidTr="00757F57">
        <w:tc>
          <w:tcPr>
            <w:tcW w:w="9631" w:type="dxa"/>
          </w:tcPr>
          <w:p w:rsidR="00757F57" w:rsidRDefault="00757F57" w:rsidP="001C2863">
            <w:pPr>
              <w:rPr>
                <w:rFonts w:eastAsia="맑은 고딕"/>
                <w:sz w:val="22"/>
                <w:szCs w:val="22"/>
                <w:lang w:eastAsia="ko-KR"/>
              </w:rPr>
            </w:pPr>
          </w:p>
          <w:p w:rsidR="00757F57" w:rsidRPr="00757F57" w:rsidRDefault="00757F57" w:rsidP="00757F57">
            <w:pPr>
              <w:pStyle w:val="4"/>
              <w:keepLines/>
              <w:spacing w:before="120"/>
              <w:ind w:leftChars="0" w:left="1418" w:firstLineChars="0" w:hanging="1418"/>
              <w:rPr>
                <w:rFonts w:ascii="Arial" w:hAnsi="Arial"/>
                <w:b w:val="0"/>
                <w:bCs w:val="0"/>
                <w:sz w:val="24"/>
              </w:rPr>
            </w:pPr>
            <w:bookmarkStart w:id="3" w:name="_Toc12751604"/>
            <w:r w:rsidRPr="00757F57">
              <w:rPr>
                <w:rFonts w:ascii="Arial" w:hAnsi="Arial"/>
                <w:b w:val="0"/>
                <w:bCs w:val="0"/>
                <w:sz w:val="24"/>
              </w:rPr>
              <w:t>6.1.3.11</w:t>
            </w:r>
            <w:r w:rsidRPr="00757F57">
              <w:rPr>
                <w:rFonts w:ascii="Arial" w:hAnsi="Arial"/>
                <w:b w:val="0"/>
                <w:bCs w:val="0"/>
                <w:sz w:val="24"/>
              </w:rPr>
              <w:tab/>
              <w:t>Duplication Activation/Deactivation MAC CE</w:t>
            </w:r>
            <w:bookmarkEnd w:id="3"/>
          </w:p>
          <w:p w:rsidR="00757F57" w:rsidRPr="00B9580D" w:rsidRDefault="00757F57" w:rsidP="00757F57">
            <w:pPr>
              <w:rPr>
                <w:noProof/>
              </w:rPr>
            </w:pPr>
            <w:r w:rsidRPr="00B9580D">
              <w:rPr>
                <w:noProof/>
              </w:rPr>
              <w:t xml:space="preserve">The Duplication Activation/Deactivation MAC </w:t>
            </w:r>
            <w:r w:rsidRPr="00B9580D">
              <w:rPr>
                <w:noProof/>
                <w:lang w:eastAsia="ko-KR"/>
              </w:rPr>
              <w:t>CE</w:t>
            </w:r>
            <w:r w:rsidRPr="00B9580D">
              <w:rPr>
                <w:noProof/>
              </w:rPr>
              <w:t xml:space="preserve"> of one octet is identified by a MAC subheader with LCID as specified in </w:t>
            </w:r>
            <w:r w:rsidRPr="00B9580D">
              <w:rPr>
                <w:noProof/>
                <w:lang w:eastAsia="ko-KR"/>
              </w:rPr>
              <w:t>T</w:t>
            </w:r>
            <w:r w:rsidRPr="00B9580D">
              <w:rPr>
                <w:noProof/>
              </w:rPr>
              <w:t xml:space="preserve">able 6.2.1-1. It has a fixed size and consists of a single octet containing </w:t>
            </w:r>
            <w:r w:rsidRPr="00B9580D">
              <w:rPr>
                <w:noProof/>
                <w:lang w:eastAsia="ko-KR"/>
              </w:rPr>
              <w:t>eight D-fields</w:t>
            </w:r>
            <w:r w:rsidRPr="00B9580D">
              <w:rPr>
                <w:noProof/>
              </w:rPr>
              <w:t xml:space="preserve">. The Duplication Activation/Deactivation MAC </w:t>
            </w:r>
            <w:r w:rsidRPr="00B9580D">
              <w:rPr>
                <w:noProof/>
                <w:lang w:eastAsia="ko-KR"/>
              </w:rPr>
              <w:t>CE</w:t>
            </w:r>
            <w:r w:rsidRPr="00B9580D">
              <w:rPr>
                <w:noProof/>
              </w:rPr>
              <w:t xml:space="preserve"> is defined, for a MAC entity, as follows (</w:t>
            </w:r>
            <w:r w:rsidRPr="00B9580D">
              <w:rPr>
                <w:noProof/>
                <w:lang w:eastAsia="ko-KR"/>
              </w:rPr>
              <w:t>F</w:t>
            </w:r>
            <w:r w:rsidRPr="00B9580D">
              <w:rPr>
                <w:noProof/>
              </w:rPr>
              <w:t>igure 6.1.3.</w:t>
            </w:r>
            <w:r w:rsidRPr="00B9580D">
              <w:rPr>
                <w:noProof/>
                <w:lang w:eastAsia="ko-KR"/>
              </w:rPr>
              <w:t>11</w:t>
            </w:r>
            <w:r w:rsidRPr="00B9580D">
              <w:rPr>
                <w:noProof/>
              </w:rPr>
              <w:t>-1).</w:t>
            </w:r>
          </w:p>
          <w:p w:rsidR="00757F57" w:rsidRPr="00B9580D" w:rsidRDefault="00757F57" w:rsidP="00757F57">
            <w:pPr>
              <w:pStyle w:val="B1"/>
              <w:rPr>
                <w:noProof/>
              </w:rPr>
            </w:pPr>
            <w:r w:rsidRPr="00B9580D">
              <w:rPr>
                <w:noProof/>
              </w:rPr>
              <w:t>-</w:t>
            </w:r>
            <w:r w:rsidRPr="00B9580D">
              <w:rPr>
                <w:noProof/>
              </w:rPr>
              <w:tab/>
            </w:r>
            <w:r w:rsidRPr="00B9580D">
              <w:rPr>
                <w:noProof/>
                <w:lang w:eastAsia="ko-KR"/>
              </w:rPr>
              <w:t>D</w:t>
            </w:r>
            <w:r w:rsidRPr="00B9580D">
              <w:rPr>
                <w:noProof/>
                <w:vertAlign w:val="subscript"/>
              </w:rPr>
              <w:t>i</w:t>
            </w:r>
            <w:r w:rsidRPr="00B9580D">
              <w:rPr>
                <w:noProof/>
              </w:rPr>
              <w:t xml:space="preserve">: </w:t>
            </w:r>
            <w:r w:rsidRPr="00B9580D">
              <w:rPr>
                <w:noProof/>
                <w:lang w:eastAsia="ko-KR"/>
              </w:rPr>
              <w:t>T</w:t>
            </w:r>
            <w:r w:rsidRPr="00B9580D">
              <w:rPr>
                <w:noProof/>
              </w:rPr>
              <w:t xml:space="preserve">his field indicates the activation/deactivation status of the </w:t>
            </w:r>
            <w:r w:rsidRPr="00B9580D">
              <w:rPr>
                <w:noProof/>
                <w:lang w:eastAsia="ko-KR"/>
              </w:rPr>
              <w:t xml:space="preserve">PDCP duplication of DRB i where i is the ascending order of the DRB ID among the DRBs configured with PDCP duplication and with RLC entity(ies) associated with this MAC entity. </w:t>
            </w:r>
            <w:r w:rsidRPr="00B9580D">
              <w:rPr>
                <w:noProof/>
              </w:rPr>
              <w:t xml:space="preserve">The </w:t>
            </w:r>
            <w:r w:rsidRPr="00B9580D">
              <w:rPr>
                <w:noProof/>
                <w:lang w:eastAsia="ko-KR"/>
              </w:rPr>
              <w:t>D</w:t>
            </w:r>
            <w:r w:rsidRPr="00B9580D">
              <w:rPr>
                <w:noProof/>
                <w:vertAlign w:val="subscript"/>
              </w:rPr>
              <w:t>i</w:t>
            </w:r>
            <w:r w:rsidRPr="00B9580D">
              <w:rPr>
                <w:noProof/>
              </w:rPr>
              <w:t xml:space="preserve"> field is set to </w:t>
            </w:r>
            <w:r w:rsidRPr="00B9580D">
              <w:rPr>
                <w:noProof/>
                <w:lang w:eastAsia="ko-KR"/>
              </w:rPr>
              <w:t xml:space="preserve">1 to indicate </w:t>
            </w:r>
            <w:r w:rsidRPr="00B9580D">
              <w:rPr>
                <w:noProof/>
              </w:rPr>
              <w:t xml:space="preserve">that the </w:t>
            </w:r>
            <w:r w:rsidRPr="00B9580D">
              <w:rPr>
                <w:noProof/>
                <w:lang w:eastAsia="ko-KR"/>
              </w:rPr>
              <w:t xml:space="preserve">PDCP duplication of DRB i </w:t>
            </w:r>
            <w:r w:rsidRPr="00B9580D">
              <w:rPr>
                <w:noProof/>
              </w:rPr>
              <w:t xml:space="preserve">shall be activated. The </w:t>
            </w:r>
            <w:r w:rsidRPr="00B9580D">
              <w:rPr>
                <w:noProof/>
                <w:lang w:eastAsia="ko-KR"/>
              </w:rPr>
              <w:t>D</w:t>
            </w:r>
            <w:r w:rsidRPr="00B9580D">
              <w:rPr>
                <w:noProof/>
                <w:vertAlign w:val="subscript"/>
              </w:rPr>
              <w:t>i</w:t>
            </w:r>
            <w:r w:rsidRPr="00B9580D">
              <w:rPr>
                <w:noProof/>
              </w:rPr>
              <w:t xml:space="preserve"> field is set to </w:t>
            </w:r>
            <w:r w:rsidRPr="00B9580D">
              <w:rPr>
                <w:noProof/>
                <w:lang w:eastAsia="ko-KR"/>
              </w:rPr>
              <w:t xml:space="preserve">0 to indicate </w:t>
            </w:r>
            <w:r w:rsidRPr="00B9580D">
              <w:rPr>
                <w:noProof/>
              </w:rPr>
              <w:t xml:space="preserve">that the </w:t>
            </w:r>
            <w:r w:rsidRPr="00B9580D">
              <w:rPr>
                <w:noProof/>
                <w:lang w:eastAsia="ko-KR"/>
              </w:rPr>
              <w:t xml:space="preserve">PDCP duplication of DRB i </w:t>
            </w:r>
            <w:r w:rsidRPr="00B9580D">
              <w:rPr>
                <w:noProof/>
              </w:rPr>
              <w:t xml:space="preserve">shall be </w:t>
            </w:r>
            <w:r w:rsidRPr="00B9580D">
              <w:rPr>
                <w:noProof/>
                <w:lang w:eastAsia="ko-KR"/>
              </w:rPr>
              <w:t>de</w:t>
            </w:r>
            <w:r w:rsidRPr="00B9580D">
              <w:rPr>
                <w:noProof/>
              </w:rPr>
              <w:t>activated</w:t>
            </w:r>
            <w:r w:rsidRPr="00B9580D">
              <w:rPr>
                <w:noProof/>
                <w:lang w:eastAsia="ko-KR"/>
              </w:rPr>
              <w:t>.</w:t>
            </w:r>
          </w:p>
          <w:p w:rsidR="00757F57" w:rsidRPr="00B9580D" w:rsidRDefault="00757F57" w:rsidP="00757F57">
            <w:pPr>
              <w:pStyle w:val="TH"/>
              <w:rPr>
                <w:noProof/>
              </w:rPr>
            </w:pPr>
            <w:r w:rsidRPr="00B9580D">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51.1pt" o:ole="">
                  <v:imagedata r:id="rId8" o:title=""/>
                </v:shape>
                <o:OLEObject Type="Embed" ProgID="Visio.Drawing.15" ShapeID="_x0000_i1025" DrawAspect="Content" ObjectID="_1627473341" r:id="rId9"/>
              </w:object>
            </w:r>
          </w:p>
          <w:p w:rsidR="00757F57" w:rsidRPr="00B9580D" w:rsidRDefault="00757F57" w:rsidP="00757F57">
            <w:pPr>
              <w:pStyle w:val="TF"/>
              <w:rPr>
                <w:noProof/>
              </w:rPr>
            </w:pPr>
            <w:r w:rsidRPr="00B9580D">
              <w:rPr>
                <w:noProof/>
              </w:rPr>
              <w:t>Figure 6.1.3.11-1: Duplication Activation/Deactivation MAC CE</w:t>
            </w:r>
          </w:p>
          <w:p w:rsidR="00757F57" w:rsidRDefault="00757F57" w:rsidP="001C2863">
            <w:pPr>
              <w:rPr>
                <w:rFonts w:eastAsia="맑은 고딕"/>
                <w:sz w:val="22"/>
                <w:szCs w:val="22"/>
                <w:lang w:eastAsia="ko-KR"/>
              </w:rPr>
            </w:pPr>
          </w:p>
        </w:tc>
      </w:tr>
    </w:tbl>
    <w:p w:rsidR="00757F57" w:rsidRDefault="002E2E6A" w:rsidP="001C2863">
      <w:pPr>
        <w:rPr>
          <w:rFonts w:eastAsia="맑은 고딕"/>
          <w:sz w:val="22"/>
          <w:szCs w:val="22"/>
          <w:lang w:eastAsia="ko-KR"/>
        </w:rPr>
      </w:pPr>
      <w:r>
        <w:rPr>
          <w:rFonts w:eastAsia="맑은 고딕" w:hint="eastAsia"/>
          <w:sz w:val="22"/>
          <w:szCs w:val="22"/>
          <w:lang w:eastAsia="ko-KR"/>
        </w:rPr>
        <w:lastRenderedPageBreak/>
        <w:t xml:space="preserve">In IIOT, RAN2 is </w:t>
      </w:r>
      <w:r>
        <w:rPr>
          <w:rFonts w:eastAsia="맑은 고딕"/>
          <w:sz w:val="22"/>
          <w:szCs w:val="22"/>
          <w:lang w:eastAsia="ko-KR"/>
        </w:rPr>
        <w:t xml:space="preserve">discussing a mechanism to enhance PDCP duplication, i.e. duplicate a packet </w:t>
      </w:r>
      <w:r w:rsidR="00A06EC2">
        <w:rPr>
          <w:rFonts w:eastAsia="맑은 고딕"/>
          <w:sz w:val="22"/>
          <w:szCs w:val="22"/>
          <w:lang w:eastAsia="ko-KR"/>
        </w:rPr>
        <w:t xml:space="preserve">up to four </w:t>
      </w:r>
      <w:r>
        <w:rPr>
          <w:rFonts w:eastAsia="맑은 고딕"/>
          <w:sz w:val="22"/>
          <w:szCs w:val="22"/>
          <w:lang w:eastAsia="ko-KR"/>
        </w:rPr>
        <w:t xml:space="preserve">transmission paths. </w:t>
      </w:r>
      <w:r w:rsidR="00A06EC2">
        <w:rPr>
          <w:rFonts w:eastAsia="맑은 고딕"/>
          <w:sz w:val="22"/>
          <w:szCs w:val="22"/>
          <w:lang w:eastAsia="ko-KR"/>
        </w:rPr>
        <w:t>As there are up to four transmission paths, most companies think that a new MAC CE should be introduced in order to dynamically control each transmission path. The new MAC CE is expected to include activation/deactivation indication for each transmission path.</w:t>
      </w:r>
    </w:p>
    <w:p w:rsidR="00757F57" w:rsidRDefault="00F51628" w:rsidP="001C2863">
      <w:pPr>
        <w:rPr>
          <w:rFonts w:eastAsia="맑은 고딕"/>
          <w:sz w:val="22"/>
          <w:szCs w:val="22"/>
          <w:lang w:eastAsia="ko-KR"/>
        </w:rPr>
      </w:pPr>
      <w:r>
        <w:rPr>
          <w:rFonts w:eastAsia="맑은 고딕" w:hint="eastAsia"/>
          <w:sz w:val="22"/>
          <w:szCs w:val="22"/>
          <w:lang w:eastAsia="ko-KR"/>
        </w:rPr>
        <w:t>As there is no clear advantage in MAC CE design, there is no reason</w:t>
      </w:r>
      <w:r w:rsidR="00035A51">
        <w:rPr>
          <w:rFonts w:eastAsia="맑은 고딕" w:hint="eastAsia"/>
          <w:sz w:val="22"/>
          <w:szCs w:val="22"/>
          <w:lang w:eastAsia="ko-KR"/>
        </w:rPr>
        <w:t xml:space="preserve"> to introduce Primary path</w:t>
      </w:r>
      <w:r>
        <w:rPr>
          <w:rFonts w:eastAsia="맑은 고딕" w:hint="eastAsia"/>
          <w:sz w:val="22"/>
          <w:szCs w:val="22"/>
          <w:lang w:eastAsia="ko-KR"/>
        </w:rPr>
        <w:t xml:space="preserve">. </w:t>
      </w:r>
    </w:p>
    <w:p w:rsidR="00035A51" w:rsidRDefault="00035A51" w:rsidP="001C2863">
      <w:pPr>
        <w:rPr>
          <w:rFonts w:eastAsia="맑은 고딕"/>
          <w:sz w:val="22"/>
          <w:szCs w:val="22"/>
          <w:lang w:eastAsia="ko-KR"/>
        </w:rPr>
      </w:pPr>
      <w:r>
        <w:rPr>
          <w:rFonts w:eastAsia="맑은 고딕"/>
          <w:sz w:val="22"/>
          <w:szCs w:val="22"/>
          <w:lang w:eastAsia="ko-KR"/>
        </w:rPr>
        <w:t>One may argue that the primary path is more reliable than the secondary path, and it should be used to transmit PDCP Control PDUs. However, it is not true. In split bearer, the PDCP Control PDU is already allowed to transmit on any of primary and secondary path (if the PDCP data volume is larger than a threshold).</w:t>
      </w:r>
    </w:p>
    <w:p w:rsidR="00757F57" w:rsidRDefault="00BF4864" w:rsidP="001C2863">
      <w:pPr>
        <w:rPr>
          <w:rFonts w:eastAsia="맑은 고딕"/>
          <w:sz w:val="22"/>
          <w:szCs w:val="22"/>
          <w:lang w:eastAsia="ko-KR"/>
        </w:rPr>
      </w:pPr>
      <w:r>
        <w:rPr>
          <w:rFonts w:eastAsia="맑은 고딕" w:hint="eastAsia"/>
          <w:sz w:val="22"/>
          <w:szCs w:val="22"/>
          <w:lang w:eastAsia="ko-KR"/>
        </w:rPr>
        <w:t xml:space="preserve">As long as RAN2 agreed that </w:t>
      </w:r>
      <w:r>
        <w:rPr>
          <w:rFonts w:eastAsia="맑은 고딕"/>
          <w:sz w:val="22"/>
          <w:szCs w:val="22"/>
          <w:lang w:eastAsia="ko-KR"/>
        </w:rPr>
        <w:t>transmission path is dynamically changed, there is no benefit of introducing Primary path.</w:t>
      </w:r>
      <w:r w:rsidR="00703A7C">
        <w:rPr>
          <w:rFonts w:eastAsia="맑은 고딕"/>
          <w:sz w:val="22"/>
          <w:szCs w:val="22"/>
          <w:lang w:eastAsia="ko-KR"/>
        </w:rPr>
        <w:t xml:space="preserve"> If introduced, RAN2 needs further discussion on, e.g. whether the primary path can be deactivated, whether the primary path can be changed by MAC CE, etc.</w:t>
      </w:r>
      <w:r w:rsidR="00F46803">
        <w:rPr>
          <w:rFonts w:eastAsia="맑은 고딕"/>
          <w:sz w:val="22"/>
          <w:szCs w:val="22"/>
          <w:lang w:eastAsia="ko-KR"/>
        </w:rPr>
        <w:t xml:space="preserve"> It would consume RAN2 meeting time unnecessarily.</w:t>
      </w:r>
    </w:p>
    <w:p w:rsidR="00BF4864" w:rsidRPr="00BF4864" w:rsidRDefault="00BF4864" w:rsidP="001C2863">
      <w:pPr>
        <w:rPr>
          <w:rFonts w:eastAsia="맑은 고딕"/>
          <w:b/>
          <w:sz w:val="22"/>
          <w:szCs w:val="22"/>
          <w:lang w:val="en-US" w:eastAsia="ko-KR"/>
        </w:rPr>
      </w:pPr>
      <w:r w:rsidRPr="00BF4864">
        <w:rPr>
          <w:rFonts w:eastAsia="맑은 고딕"/>
          <w:b/>
          <w:sz w:val="22"/>
          <w:szCs w:val="22"/>
          <w:lang w:eastAsia="ko-KR"/>
        </w:rPr>
        <w:t>Proposal: Primary path is not needed in Rel-16 PDCP duplication.</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B836DE">
        <w:rPr>
          <w:sz w:val="22"/>
          <w:lang w:eastAsia="ko-KR"/>
        </w:rPr>
        <w:t>discussed the issues of primary path</w:t>
      </w:r>
      <w:r w:rsidR="00435C45">
        <w:rPr>
          <w:sz w:val="22"/>
          <w:lang w:val="en-US" w:eastAsia="ko-KR"/>
        </w:rPr>
        <w:t>, and propose followings:</w:t>
      </w:r>
    </w:p>
    <w:p w:rsidR="00B836DE" w:rsidRPr="00BF4864" w:rsidRDefault="00B836DE" w:rsidP="00B836DE">
      <w:pPr>
        <w:rPr>
          <w:rFonts w:eastAsia="맑은 고딕"/>
          <w:b/>
          <w:sz w:val="22"/>
          <w:szCs w:val="22"/>
          <w:lang w:val="en-US" w:eastAsia="ko-KR"/>
        </w:rPr>
      </w:pPr>
      <w:r w:rsidRPr="00BF4864">
        <w:rPr>
          <w:rFonts w:eastAsia="맑은 고딕"/>
          <w:b/>
          <w:sz w:val="22"/>
          <w:szCs w:val="22"/>
          <w:lang w:eastAsia="ko-KR"/>
        </w:rPr>
        <w:t>Proposal: Primary path is not needed in Rel-16 PDCP duplication.</w:t>
      </w:r>
    </w:p>
    <w:p w:rsidR="00063E65" w:rsidRPr="00B836DE" w:rsidRDefault="00063E65" w:rsidP="00B836DE">
      <w:pPr>
        <w:rPr>
          <w:sz w:val="22"/>
          <w:lang w:val="en-US" w:eastAsia="ko-KR"/>
        </w:rPr>
      </w:pPr>
    </w:p>
    <w:sectPr w:rsidR="00063E65" w:rsidRPr="00B836DE">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CAC" w:rsidRDefault="00D74CAC">
      <w:pPr>
        <w:spacing w:after="0"/>
      </w:pPr>
      <w:r>
        <w:separator/>
      </w:r>
    </w:p>
  </w:endnote>
  <w:endnote w:type="continuationSeparator" w:id="0">
    <w:p w:rsidR="00D74CAC" w:rsidRDefault="00D74C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32E26">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CAC" w:rsidRDefault="00D74CAC">
      <w:pPr>
        <w:spacing w:after="0"/>
      </w:pPr>
      <w:r>
        <w:separator/>
      </w:r>
    </w:p>
  </w:footnote>
  <w:footnote w:type="continuationSeparator" w:id="0">
    <w:p w:rsidR="00D74CAC" w:rsidRDefault="00D74C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D01E92"/>
    <w:multiLevelType w:val="hybridMultilevel"/>
    <w:tmpl w:val="0B82DD1C"/>
    <w:lvl w:ilvl="0" w:tplc="48BA88CE">
      <w:start w:val="1"/>
      <w:numFmt w:val="bullet"/>
      <w:lvlText w:val=""/>
      <w:lvlJc w:val="left"/>
      <w:pPr>
        <w:ind w:left="1512" w:hanging="400"/>
      </w:pPr>
      <w:rPr>
        <w:rFonts w:ascii="Wingdings" w:hAnsi="Wingdings" w:hint="default"/>
      </w:rPr>
    </w:lvl>
    <w:lvl w:ilvl="1" w:tplc="5BE25C24">
      <w:start w:val="5"/>
      <w:numFmt w:val="bullet"/>
      <w:lvlText w:val="-"/>
      <w:lvlJc w:val="left"/>
      <w:pPr>
        <w:ind w:left="1912" w:hanging="400"/>
      </w:pPr>
      <w:rPr>
        <w:rFonts w:ascii="Times New Roman" w:eastAsia="바탕" w:hAnsi="Times New Roman" w:cs="Times New Roman" w:hint="default"/>
      </w:rPr>
    </w:lvl>
    <w:lvl w:ilvl="2" w:tplc="04090005" w:tentative="1">
      <w:start w:val="1"/>
      <w:numFmt w:val="bullet"/>
      <w:lvlText w:val=""/>
      <w:lvlJc w:val="left"/>
      <w:pPr>
        <w:ind w:left="2312" w:hanging="400"/>
      </w:pPr>
      <w:rPr>
        <w:rFonts w:ascii="Wingdings" w:hAnsi="Wingdings" w:hint="default"/>
      </w:rPr>
    </w:lvl>
    <w:lvl w:ilvl="3" w:tplc="04090001" w:tentative="1">
      <w:start w:val="1"/>
      <w:numFmt w:val="bullet"/>
      <w:lvlText w:val=""/>
      <w:lvlJc w:val="left"/>
      <w:pPr>
        <w:ind w:left="2712" w:hanging="400"/>
      </w:pPr>
      <w:rPr>
        <w:rFonts w:ascii="Wingdings" w:hAnsi="Wingdings" w:hint="default"/>
      </w:rPr>
    </w:lvl>
    <w:lvl w:ilvl="4" w:tplc="04090003" w:tentative="1">
      <w:start w:val="1"/>
      <w:numFmt w:val="bullet"/>
      <w:lvlText w:val=""/>
      <w:lvlJc w:val="left"/>
      <w:pPr>
        <w:ind w:left="3112" w:hanging="400"/>
      </w:pPr>
      <w:rPr>
        <w:rFonts w:ascii="Wingdings" w:hAnsi="Wingdings" w:hint="default"/>
      </w:rPr>
    </w:lvl>
    <w:lvl w:ilvl="5" w:tplc="04090005" w:tentative="1">
      <w:start w:val="1"/>
      <w:numFmt w:val="bullet"/>
      <w:lvlText w:val=""/>
      <w:lvlJc w:val="left"/>
      <w:pPr>
        <w:ind w:left="3512" w:hanging="400"/>
      </w:pPr>
      <w:rPr>
        <w:rFonts w:ascii="Wingdings" w:hAnsi="Wingdings" w:hint="default"/>
      </w:rPr>
    </w:lvl>
    <w:lvl w:ilvl="6" w:tplc="04090001" w:tentative="1">
      <w:start w:val="1"/>
      <w:numFmt w:val="bullet"/>
      <w:lvlText w:val=""/>
      <w:lvlJc w:val="left"/>
      <w:pPr>
        <w:ind w:left="3912" w:hanging="400"/>
      </w:pPr>
      <w:rPr>
        <w:rFonts w:ascii="Wingdings" w:hAnsi="Wingdings" w:hint="default"/>
      </w:rPr>
    </w:lvl>
    <w:lvl w:ilvl="7" w:tplc="04090003" w:tentative="1">
      <w:start w:val="1"/>
      <w:numFmt w:val="bullet"/>
      <w:lvlText w:val=""/>
      <w:lvlJc w:val="left"/>
      <w:pPr>
        <w:ind w:left="4312" w:hanging="400"/>
      </w:pPr>
      <w:rPr>
        <w:rFonts w:ascii="Wingdings" w:hAnsi="Wingdings" w:hint="default"/>
      </w:rPr>
    </w:lvl>
    <w:lvl w:ilvl="8" w:tplc="04090005" w:tentative="1">
      <w:start w:val="1"/>
      <w:numFmt w:val="bullet"/>
      <w:lvlText w:val=""/>
      <w:lvlJc w:val="left"/>
      <w:pPr>
        <w:ind w:left="4712" w:hanging="400"/>
      </w:pPr>
      <w:rPr>
        <w:rFonts w:ascii="Wingdings" w:hAnsi="Wingdings" w:hint="default"/>
      </w:rPr>
    </w:lvl>
  </w:abstractNum>
  <w:abstractNum w:abstractNumId="12"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4025645"/>
    <w:multiLevelType w:val="hybridMultilevel"/>
    <w:tmpl w:val="A246DFDE"/>
    <w:lvl w:ilvl="0" w:tplc="48BA88CE">
      <w:start w:val="1"/>
      <w:numFmt w:val="bullet"/>
      <w:lvlText w:val=""/>
      <w:lvlJc w:val="left"/>
      <w:pPr>
        <w:ind w:left="1512" w:hanging="400"/>
      </w:pPr>
      <w:rPr>
        <w:rFonts w:ascii="Wingdings" w:hAnsi="Wingdings" w:hint="default"/>
      </w:rPr>
    </w:lvl>
    <w:lvl w:ilvl="1" w:tplc="04090003">
      <w:start w:val="1"/>
      <w:numFmt w:val="bullet"/>
      <w:lvlText w:val=""/>
      <w:lvlJc w:val="left"/>
      <w:pPr>
        <w:ind w:left="1912" w:hanging="400"/>
      </w:pPr>
      <w:rPr>
        <w:rFonts w:ascii="Wingdings" w:hAnsi="Wingdings" w:hint="default"/>
      </w:rPr>
    </w:lvl>
    <w:lvl w:ilvl="2" w:tplc="04090005" w:tentative="1">
      <w:start w:val="1"/>
      <w:numFmt w:val="bullet"/>
      <w:lvlText w:val=""/>
      <w:lvlJc w:val="left"/>
      <w:pPr>
        <w:ind w:left="2312" w:hanging="400"/>
      </w:pPr>
      <w:rPr>
        <w:rFonts w:ascii="Wingdings" w:hAnsi="Wingdings" w:hint="default"/>
      </w:rPr>
    </w:lvl>
    <w:lvl w:ilvl="3" w:tplc="04090001" w:tentative="1">
      <w:start w:val="1"/>
      <w:numFmt w:val="bullet"/>
      <w:lvlText w:val=""/>
      <w:lvlJc w:val="left"/>
      <w:pPr>
        <w:ind w:left="2712" w:hanging="400"/>
      </w:pPr>
      <w:rPr>
        <w:rFonts w:ascii="Wingdings" w:hAnsi="Wingdings" w:hint="default"/>
      </w:rPr>
    </w:lvl>
    <w:lvl w:ilvl="4" w:tplc="04090003" w:tentative="1">
      <w:start w:val="1"/>
      <w:numFmt w:val="bullet"/>
      <w:lvlText w:val=""/>
      <w:lvlJc w:val="left"/>
      <w:pPr>
        <w:ind w:left="3112" w:hanging="400"/>
      </w:pPr>
      <w:rPr>
        <w:rFonts w:ascii="Wingdings" w:hAnsi="Wingdings" w:hint="default"/>
      </w:rPr>
    </w:lvl>
    <w:lvl w:ilvl="5" w:tplc="04090005" w:tentative="1">
      <w:start w:val="1"/>
      <w:numFmt w:val="bullet"/>
      <w:lvlText w:val=""/>
      <w:lvlJc w:val="left"/>
      <w:pPr>
        <w:ind w:left="3512" w:hanging="400"/>
      </w:pPr>
      <w:rPr>
        <w:rFonts w:ascii="Wingdings" w:hAnsi="Wingdings" w:hint="default"/>
      </w:rPr>
    </w:lvl>
    <w:lvl w:ilvl="6" w:tplc="04090001" w:tentative="1">
      <w:start w:val="1"/>
      <w:numFmt w:val="bullet"/>
      <w:lvlText w:val=""/>
      <w:lvlJc w:val="left"/>
      <w:pPr>
        <w:ind w:left="3912" w:hanging="400"/>
      </w:pPr>
      <w:rPr>
        <w:rFonts w:ascii="Wingdings" w:hAnsi="Wingdings" w:hint="default"/>
      </w:rPr>
    </w:lvl>
    <w:lvl w:ilvl="7" w:tplc="04090003" w:tentative="1">
      <w:start w:val="1"/>
      <w:numFmt w:val="bullet"/>
      <w:lvlText w:val=""/>
      <w:lvlJc w:val="left"/>
      <w:pPr>
        <w:ind w:left="4312" w:hanging="400"/>
      </w:pPr>
      <w:rPr>
        <w:rFonts w:ascii="Wingdings" w:hAnsi="Wingdings" w:hint="default"/>
      </w:rPr>
    </w:lvl>
    <w:lvl w:ilvl="8" w:tplc="04090005" w:tentative="1">
      <w:start w:val="1"/>
      <w:numFmt w:val="bullet"/>
      <w:lvlText w:val=""/>
      <w:lvlJc w:val="left"/>
      <w:pPr>
        <w:ind w:left="4712" w:hanging="400"/>
      </w:pPr>
      <w:rPr>
        <w:rFonts w:ascii="Wingdings" w:hAnsi="Wingdings" w:hint="default"/>
      </w:rPr>
    </w:lvl>
  </w:abstractNum>
  <w:abstractNum w:abstractNumId="15"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DC17CEC"/>
    <w:multiLevelType w:val="hybridMultilevel"/>
    <w:tmpl w:val="9D8CB324"/>
    <w:lvl w:ilvl="0" w:tplc="48BA88C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5"/>
  </w:num>
  <w:num w:numId="4">
    <w:abstractNumId w:val="20"/>
  </w:num>
  <w:num w:numId="5">
    <w:abstractNumId w:val="9"/>
  </w:num>
  <w:num w:numId="6">
    <w:abstractNumId w:val="15"/>
  </w:num>
  <w:num w:numId="7">
    <w:abstractNumId w:val="34"/>
  </w:num>
  <w:num w:numId="8">
    <w:abstractNumId w:val="24"/>
  </w:num>
  <w:num w:numId="9">
    <w:abstractNumId w:val="5"/>
  </w:num>
  <w:num w:numId="10">
    <w:abstractNumId w:val="16"/>
  </w:num>
  <w:num w:numId="11">
    <w:abstractNumId w:val="3"/>
  </w:num>
  <w:num w:numId="12">
    <w:abstractNumId w:val="29"/>
  </w:num>
  <w:num w:numId="13">
    <w:abstractNumId w:val="4"/>
  </w:num>
  <w:num w:numId="14">
    <w:abstractNumId w:val="17"/>
  </w:num>
  <w:num w:numId="15">
    <w:abstractNumId w:val="2"/>
  </w:num>
  <w:num w:numId="16">
    <w:abstractNumId w:val="36"/>
  </w:num>
  <w:num w:numId="17">
    <w:abstractNumId w:val="31"/>
  </w:num>
  <w:num w:numId="18">
    <w:abstractNumId w:val="28"/>
  </w:num>
  <w:num w:numId="19">
    <w:abstractNumId w:val="19"/>
  </w:num>
  <w:num w:numId="20">
    <w:abstractNumId w:val="6"/>
  </w:num>
  <w:num w:numId="21">
    <w:abstractNumId w:val="21"/>
  </w:num>
  <w:num w:numId="22">
    <w:abstractNumId w:val="7"/>
  </w:num>
  <w:num w:numId="23">
    <w:abstractNumId w:val="23"/>
  </w:num>
  <w:num w:numId="24">
    <w:abstractNumId w:val="25"/>
  </w:num>
  <w:num w:numId="25">
    <w:abstractNumId w:val="1"/>
  </w:num>
  <w:num w:numId="26">
    <w:abstractNumId w:val="12"/>
  </w:num>
  <w:num w:numId="27">
    <w:abstractNumId w:val="30"/>
  </w:num>
  <w:num w:numId="28">
    <w:abstractNumId w:val="32"/>
  </w:num>
  <w:num w:numId="29">
    <w:abstractNumId w:val="13"/>
  </w:num>
  <w:num w:numId="30">
    <w:abstractNumId w:val="22"/>
  </w:num>
  <w:num w:numId="31">
    <w:abstractNumId w:val="18"/>
  </w:num>
  <w:num w:numId="32">
    <w:abstractNumId w:val="33"/>
  </w:num>
  <w:num w:numId="33">
    <w:abstractNumId w:val="8"/>
  </w:num>
  <w:num w:numId="34">
    <w:abstractNumId w:val="26"/>
  </w:num>
  <w:num w:numId="35">
    <w:abstractNumId w:val="27"/>
  </w:num>
  <w:num w:numId="36">
    <w:abstractNumId w:val="14"/>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34F95"/>
    <w:rsid w:val="00035A51"/>
    <w:rsid w:val="00040E84"/>
    <w:rsid w:val="00046B90"/>
    <w:rsid w:val="00063E65"/>
    <w:rsid w:val="0009623E"/>
    <w:rsid w:val="000B1477"/>
    <w:rsid w:val="000B1CDB"/>
    <w:rsid w:val="000B3286"/>
    <w:rsid w:val="000D09F4"/>
    <w:rsid w:val="000D44E0"/>
    <w:rsid w:val="00102D92"/>
    <w:rsid w:val="00103116"/>
    <w:rsid w:val="00105F70"/>
    <w:rsid w:val="00123BA8"/>
    <w:rsid w:val="0013067C"/>
    <w:rsid w:val="00137C17"/>
    <w:rsid w:val="00141A0F"/>
    <w:rsid w:val="00145CF0"/>
    <w:rsid w:val="001467F2"/>
    <w:rsid w:val="001572BD"/>
    <w:rsid w:val="0016466B"/>
    <w:rsid w:val="00165929"/>
    <w:rsid w:val="001678DC"/>
    <w:rsid w:val="001763D5"/>
    <w:rsid w:val="001813F6"/>
    <w:rsid w:val="00181C41"/>
    <w:rsid w:val="00190CD2"/>
    <w:rsid w:val="001A248F"/>
    <w:rsid w:val="001A4872"/>
    <w:rsid w:val="001B7CFA"/>
    <w:rsid w:val="001C2863"/>
    <w:rsid w:val="001D608A"/>
    <w:rsid w:val="001E1256"/>
    <w:rsid w:val="001F53EF"/>
    <w:rsid w:val="0021730F"/>
    <w:rsid w:val="0021791F"/>
    <w:rsid w:val="002220BF"/>
    <w:rsid w:val="0023022A"/>
    <w:rsid w:val="002411D3"/>
    <w:rsid w:val="002709AD"/>
    <w:rsid w:val="00280C2C"/>
    <w:rsid w:val="00290F3C"/>
    <w:rsid w:val="00291F59"/>
    <w:rsid w:val="00292F30"/>
    <w:rsid w:val="00293102"/>
    <w:rsid w:val="002934BE"/>
    <w:rsid w:val="002957B2"/>
    <w:rsid w:val="002A139D"/>
    <w:rsid w:val="002B09E9"/>
    <w:rsid w:val="002C5F16"/>
    <w:rsid w:val="002D50DE"/>
    <w:rsid w:val="002E2E6A"/>
    <w:rsid w:val="002F498C"/>
    <w:rsid w:val="002F5B43"/>
    <w:rsid w:val="00317135"/>
    <w:rsid w:val="00321212"/>
    <w:rsid w:val="0032544F"/>
    <w:rsid w:val="0033231A"/>
    <w:rsid w:val="0035290C"/>
    <w:rsid w:val="00357196"/>
    <w:rsid w:val="003723E3"/>
    <w:rsid w:val="003869EF"/>
    <w:rsid w:val="003A0A74"/>
    <w:rsid w:val="003A7497"/>
    <w:rsid w:val="003B2426"/>
    <w:rsid w:val="003D583B"/>
    <w:rsid w:val="003D5AC4"/>
    <w:rsid w:val="003D65FE"/>
    <w:rsid w:val="003F048B"/>
    <w:rsid w:val="003F14B7"/>
    <w:rsid w:val="003F16A7"/>
    <w:rsid w:val="003F3E87"/>
    <w:rsid w:val="00410F5B"/>
    <w:rsid w:val="00423B20"/>
    <w:rsid w:val="00432266"/>
    <w:rsid w:val="00432E66"/>
    <w:rsid w:val="00435C45"/>
    <w:rsid w:val="00444373"/>
    <w:rsid w:val="00447417"/>
    <w:rsid w:val="00452099"/>
    <w:rsid w:val="00460E30"/>
    <w:rsid w:val="00467780"/>
    <w:rsid w:val="00494424"/>
    <w:rsid w:val="004959C8"/>
    <w:rsid w:val="004C1E4F"/>
    <w:rsid w:val="004C3036"/>
    <w:rsid w:val="004D2EFB"/>
    <w:rsid w:val="004D3F4A"/>
    <w:rsid w:val="004F2A6F"/>
    <w:rsid w:val="004F3AC8"/>
    <w:rsid w:val="004F6A60"/>
    <w:rsid w:val="005019FF"/>
    <w:rsid w:val="00503714"/>
    <w:rsid w:val="0051379C"/>
    <w:rsid w:val="005279CB"/>
    <w:rsid w:val="00530185"/>
    <w:rsid w:val="005341E3"/>
    <w:rsid w:val="00540CEB"/>
    <w:rsid w:val="005554F8"/>
    <w:rsid w:val="00561A51"/>
    <w:rsid w:val="0057142C"/>
    <w:rsid w:val="0057246F"/>
    <w:rsid w:val="0057751B"/>
    <w:rsid w:val="00581ABC"/>
    <w:rsid w:val="00581EB3"/>
    <w:rsid w:val="00583B7B"/>
    <w:rsid w:val="0058768C"/>
    <w:rsid w:val="005910CC"/>
    <w:rsid w:val="00596C2D"/>
    <w:rsid w:val="005973FF"/>
    <w:rsid w:val="005A5A08"/>
    <w:rsid w:val="005B64EA"/>
    <w:rsid w:val="005C2E16"/>
    <w:rsid w:val="005C2E7A"/>
    <w:rsid w:val="005E5398"/>
    <w:rsid w:val="005E5E93"/>
    <w:rsid w:val="005F29AE"/>
    <w:rsid w:val="00623250"/>
    <w:rsid w:val="00661096"/>
    <w:rsid w:val="00663B76"/>
    <w:rsid w:val="00684C40"/>
    <w:rsid w:val="0068780F"/>
    <w:rsid w:val="00695FDB"/>
    <w:rsid w:val="006A0D70"/>
    <w:rsid w:val="006A2EDB"/>
    <w:rsid w:val="006B2050"/>
    <w:rsid w:val="006B2641"/>
    <w:rsid w:val="006B60EC"/>
    <w:rsid w:val="006B6E44"/>
    <w:rsid w:val="006E0328"/>
    <w:rsid w:val="006E158D"/>
    <w:rsid w:val="006E4044"/>
    <w:rsid w:val="006F1D36"/>
    <w:rsid w:val="007020CB"/>
    <w:rsid w:val="00702D71"/>
    <w:rsid w:val="00703A7C"/>
    <w:rsid w:val="00712538"/>
    <w:rsid w:val="00717E0E"/>
    <w:rsid w:val="00726ED8"/>
    <w:rsid w:val="00731588"/>
    <w:rsid w:val="0073652D"/>
    <w:rsid w:val="007512A3"/>
    <w:rsid w:val="00757F57"/>
    <w:rsid w:val="00780CD4"/>
    <w:rsid w:val="007819EC"/>
    <w:rsid w:val="00785E28"/>
    <w:rsid w:val="007877AA"/>
    <w:rsid w:val="0079085A"/>
    <w:rsid w:val="00792C3F"/>
    <w:rsid w:val="007A7E0B"/>
    <w:rsid w:val="007B0C08"/>
    <w:rsid w:val="007B3191"/>
    <w:rsid w:val="007C262E"/>
    <w:rsid w:val="007D0E5D"/>
    <w:rsid w:val="007D1F59"/>
    <w:rsid w:val="007E23FF"/>
    <w:rsid w:val="007E5A38"/>
    <w:rsid w:val="007F26F1"/>
    <w:rsid w:val="007F51ED"/>
    <w:rsid w:val="00812553"/>
    <w:rsid w:val="00815C7B"/>
    <w:rsid w:val="00820A9A"/>
    <w:rsid w:val="00826A8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417C8"/>
    <w:rsid w:val="00942698"/>
    <w:rsid w:val="00943E98"/>
    <w:rsid w:val="00945352"/>
    <w:rsid w:val="00954979"/>
    <w:rsid w:val="00956627"/>
    <w:rsid w:val="0096185F"/>
    <w:rsid w:val="00961CE4"/>
    <w:rsid w:val="00977D7E"/>
    <w:rsid w:val="00983D1F"/>
    <w:rsid w:val="00987B21"/>
    <w:rsid w:val="00987D92"/>
    <w:rsid w:val="00993836"/>
    <w:rsid w:val="0099626A"/>
    <w:rsid w:val="00996355"/>
    <w:rsid w:val="00996D30"/>
    <w:rsid w:val="009A1154"/>
    <w:rsid w:val="009A5151"/>
    <w:rsid w:val="009B39F1"/>
    <w:rsid w:val="009D0975"/>
    <w:rsid w:val="009D1368"/>
    <w:rsid w:val="009D5E6A"/>
    <w:rsid w:val="009E6AC1"/>
    <w:rsid w:val="009E6F7D"/>
    <w:rsid w:val="00A02214"/>
    <w:rsid w:val="00A06EC2"/>
    <w:rsid w:val="00A076FC"/>
    <w:rsid w:val="00A117FD"/>
    <w:rsid w:val="00A16201"/>
    <w:rsid w:val="00A27C27"/>
    <w:rsid w:val="00A4763A"/>
    <w:rsid w:val="00A47E1D"/>
    <w:rsid w:val="00A51630"/>
    <w:rsid w:val="00A56588"/>
    <w:rsid w:val="00A66699"/>
    <w:rsid w:val="00A7283B"/>
    <w:rsid w:val="00A77DE7"/>
    <w:rsid w:val="00A82B72"/>
    <w:rsid w:val="00A870AC"/>
    <w:rsid w:val="00A9351F"/>
    <w:rsid w:val="00A951E0"/>
    <w:rsid w:val="00A9634F"/>
    <w:rsid w:val="00AA0153"/>
    <w:rsid w:val="00AA16F7"/>
    <w:rsid w:val="00AA2BB5"/>
    <w:rsid w:val="00AA5A2F"/>
    <w:rsid w:val="00AB2A0D"/>
    <w:rsid w:val="00AB7E77"/>
    <w:rsid w:val="00AC03DD"/>
    <w:rsid w:val="00AC543E"/>
    <w:rsid w:val="00AE3D42"/>
    <w:rsid w:val="00AF3457"/>
    <w:rsid w:val="00AF5F4D"/>
    <w:rsid w:val="00AF64BD"/>
    <w:rsid w:val="00B10CE0"/>
    <w:rsid w:val="00B46E5C"/>
    <w:rsid w:val="00B5640E"/>
    <w:rsid w:val="00B73FFE"/>
    <w:rsid w:val="00B8255B"/>
    <w:rsid w:val="00B836DE"/>
    <w:rsid w:val="00BE7283"/>
    <w:rsid w:val="00BF4864"/>
    <w:rsid w:val="00C071B4"/>
    <w:rsid w:val="00C07BF0"/>
    <w:rsid w:val="00C1415C"/>
    <w:rsid w:val="00C157C5"/>
    <w:rsid w:val="00C23A5F"/>
    <w:rsid w:val="00C26ED7"/>
    <w:rsid w:val="00C36BAD"/>
    <w:rsid w:val="00C5400B"/>
    <w:rsid w:val="00C65BD2"/>
    <w:rsid w:val="00C7636C"/>
    <w:rsid w:val="00C82854"/>
    <w:rsid w:val="00C83F0B"/>
    <w:rsid w:val="00C879CB"/>
    <w:rsid w:val="00C90E8C"/>
    <w:rsid w:val="00C91A8F"/>
    <w:rsid w:val="00C94073"/>
    <w:rsid w:val="00CA083D"/>
    <w:rsid w:val="00CB5941"/>
    <w:rsid w:val="00CB64B0"/>
    <w:rsid w:val="00CC5A0A"/>
    <w:rsid w:val="00CF6C9A"/>
    <w:rsid w:val="00D0661B"/>
    <w:rsid w:val="00D136DA"/>
    <w:rsid w:val="00D13D76"/>
    <w:rsid w:val="00D1439C"/>
    <w:rsid w:val="00D47D41"/>
    <w:rsid w:val="00D54460"/>
    <w:rsid w:val="00D67A5C"/>
    <w:rsid w:val="00D74CAC"/>
    <w:rsid w:val="00D76A37"/>
    <w:rsid w:val="00D8015C"/>
    <w:rsid w:val="00D81532"/>
    <w:rsid w:val="00D8554C"/>
    <w:rsid w:val="00D90655"/>
    <w:rsid w:val="00D95B7F"/>
    <w:rsid w:val="00DB05A0"/>
    <w:rsid w:val="00DC14BB"/>
    <w:rsid w:val="00DC5B79"/>
    <w:rsid w:val="00DE2995"/>
    <w:rsid w:val="00DE4E84"/>
    <w:rsid w:val="00DE4EA0"/>
    <w:rsid w:val="00DE7686"/>
    <w:rsid w:val="00E1101B"/>
    <w:rsid w:val="00E1189A"/>
    <w:rsid w:val="00E2323B"/>
    <w:rsid w:val="00E249B0"/>
    <w:rsid w:val="00E30CBD"/>
    <w:rsid w:val="00E3403D"/>
    <w:rsid w:val="00E462B6"/>
    <w:rsid w:val="00E640E8"/>
    <w:rsid w:val="00E7582F"/>
    <w:rsid w:val="00EA1485"/>
    <w:rsid w:val="00EB7DA8"/>
    <w:rsid w:val="00ED274A"/>
    <w:rsid w:val="00ED5DC0"/>
    <w:rsid w:val="00EE0787"/>
    <w:rsid w:val="00EE0B42"/>
    <w:rsid w:val="00F01F1B"/>
    <w:rsid w:val="00F32E26"/>
    <w:rsid w:val="00F424B9"/>
    <w:rsid w:val="00F46803"/>
    <w:rsid w:val="00F51628"/>
    <w:rsid w:val="00F5222D"/>
    <w:rsid w:val="00F56533"/>
    <w:rsid w:val="00F668C3"/>
    <w:rsid w:val="00F70B49"/>
    <w:rsid w:val="00F92B0C"/>
    <w:rsid w:val="00FB1C58"/>
    <w:rsid w:val="00FC25A5"/>
    <w:rsid w:val="00FC72A2"/>
    <w:rsid w:val="00FD6305"/>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9BA29-E56C-47A5-9B4A-29F322EE4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2046</TotalTime>
  <Pages>2</Pages>
  <Words>544</Words>
  <Characters>3103</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376</cp:revision>
  <dcterms:created xsi:type="dcterms:W3CDTF">2017-04-17T04:10:00Z</dcterms:created>
  <dcterms:modified xsi:type="dcterms:W3CDTF">2019-08-16T06:07:00Z</dcterms:modified>
</cp:coreProperties>
</file>